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AE" w:rsidRPr="00EB19A8" w:rsidRDefault="00BC0673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BOLETÍN OFICIAL N° 10</w:t>
      </w:r>
      <w:r w:rsidR="003807AE" w:rsidRPr="00EB19A8">
        <w:rPr>
          <w:rStyle w:val="Textoennegrita"/>
          <w:rFonts w:asciiTheme="minorHAnsi" w:hAnsiTheme="minorHAnsi" w:cstheme="minorHAnsi"/>
          <w:color w:val="333333"/>
          <w:sz w:val="22"/>
          <w:szCs w:val="22"/>
        </w:rPr>
        <w:t> -  FECHA DE PUBLICACIÓN: AGOSTO DE 2022.</w:t>
      </w:r>
    </w:p>
    <w:p w:rsidR="003807AE" w:rsidRPr="00EB19A8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EB19A8">
        <w:rPr>
          <w:rFonts w:asciiTheme="minorHAnsi" w:hAnsiTheme="minorHAnsi" w:cstheme="minorHAnsi"/>
          <w:color w:val="333333"/>
          <w:sz w:val="22"/>
          <w:szCs w:val="22"/>
        </w:rPr>
        <w:t>( ver</w:t>
      </w:r>
      <w:proofErr w:type="gramEnd"/>
      <w:r w:rsidRPr="00EB19A8">
        <w:rPr>
          <w:rFonts w:asciiTheme="minorHAnsi" w:hAnsiTheme="minorHAnsi" w:cstheme="minorHAnsi"/>
          <w:color w:val="333333"/>
          <w:sz w:val="22"/>
          <w:szCs w:val="22"/>
        </w:rPr>
        <w:t xml:space="preserve"> boletín completo )</w:t>
      </w:r>
    </w:p>
    <w:p w:rsidR="003807AE" w:rsidRPr="00EB19A8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C305E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Contenido:  </w:t>
      </w:r>
      <w:r w:rsidR="00BC0673">
        <w:rPr>
          <w:rFonts w:asciiTheme="minorHAnsi" w:hAnsiTheme="minorHAnsi" w:cstheme="minorHAnsi"/>
          <w:b/>
          <w:color w:val="333333"/>
          <w:sz w:val="22"/>
          <w:szCs w:val="22"/>
        </w:rPr>
        <w:t>SEPTIEMBRE</w:t>
      </w:r>
      <w:r w:rsidRPr="005C305E">
        <w:rPr>
          <w:rFonts w:asciiTheme="minorHAnsi" w:hAnsiTheme="minorHAnsi" w:cstheme="minorHAnsi"/>
          <w:b/>
          <w:color w:val="333333"/>
          <w:sz w:val="22"/>
          <w:szCs w:val="22"/>
        </w:rPr>
        <w:t> de 2021</w:t>
      </w:r>
      <w:r w:rsidRPr="00EB19A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3807AE" w:rsidRPr="00700533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807AE" w:rsidRPr="00700533" w:rsidRDefault="003807AE" w:rsidP="000779A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0533">
        <w:rPr>
          <w:rStyle w:val="nfasis"/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ÍNDICE</w:t>
      </w:r>
      <w:r w:rsidRPr="00700533">
        <w:rPr>
          <w:rStyle w:val="nfasi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B1497C" w:rsidRPr="00700533" w:rsidRDefault="003807AE" w:rsidP="000779A3">
      <w:pPr>
        <w:jc w:val="both"/>
        <w:rPr>
          <w:rFonts w:cstheme="minorHAnsi"/>
          <w:b/>
        </w:rPr>
      </w:pPr>
      <w:r w:rsidRPr="00B71DF7">
        <w:rPr>
          <w:rFonts w:cstheme="minorHAnsi"/>
          <w:b/>
          <w:u w:val="single"/>
        </w:rPr>
        <w:t>ORDENANZAS</w:t>
      </w:r>
      <w:r w:rsidRPr="00700533">
        <w:rPr>
          <w:rFonts w:cstheme="minorHAnsi"/>
          <w:b/>
        </w:rPr>
        <w:t>:</w:t>
      </w:r>
    </w:p>
    <w:p w:rsidR="00700533" w:rsidRPr="00B71DF7" w:rsidRDefault="00700533" w:rsidP="00700533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2953/2021 – 07/09/2021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986569" w:rsidRPr="00B71DF7" w:rsidRDefault="00700533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 xml:space="preserve">Declaración de Prescripción Adquisitiva de Dominio sobre un inmueble a favor de la Municipalidad de </w:t>
      </w:r>
      <w:proofErr w:type="spellStart"/>
      <w:r w:rsidRPr="00B71DF7">
        <w:rPr>
          <w:rFonts w:cstheme="minorHAnsi"/>
        </w:rPr>
        <w:t>Sunchales</w:t>
      </w:r>
      <w:proofErr w:type="spellEnd"/>
      <w:r w:rsidRPr="00B71DF7">
        <w:rPr>
          <w:rFonts w:cstheme="minorHAnsi"/>
        </w:rPr>
        <w:t xml:space="preserve">, con destino a uso </w:t>
      </w:r>
      <w:proofErr w:type="gramStart"/>
      <w:r w:rsidRPr="00B71DF7">
        <w:rPr>
          <w:rFonts w:cstheme="minorHAnsi"/>
        </w:rPr>
        <w:t>privado.-</w:t>
      </w:r>
      <w:proofErr w:type="gramEnd"/>
    </w:p>
    <w:p w:rsidR="00B82A2A" w:rsidRPr="00B71DF7" w:rsidRDefault="00B82A2A" w:rsidP="00B82A2A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2954/2021 – 07/09/2021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700533" w:rsidRPr="00B71DF7" w:rsidRDefault="00B82A2A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 xml:space="preserve">Establecimiento del valor unitario del metro cuadrado de lotes correspondientes al Distrito de Servicios de </w:t>
      </w:r>
      <w:proofErr w:type="spellStart"/>
      <w:r w:rsidRPr="00B71DF7">
        <w:rPr>
          <w:rFonts w:cstheme="minorHAnsi"/>
        </w:rPr>
        <w:t>Sunchales</w:t>
      </w:r>
      <w:proofErr w:type="spellEnd"/>
      <w:r w:rsidRPr="00B71DF7">
        <w:rPr>
          <w:rFonts w:cstheme="minorHAnsi"/>
        </w:rPr>
        <w:t>.-</w:t>
      </w:r>
    </w:p>
    <w:p w:rsidR="00B82A2A" w:rsidRPr="00B71DF7" w:rsidRDefault="00B82A2A" w:rsidP="00B82A2A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2955/2021 – 07/09/2021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B82A2A" w:rsidRPr="00B71DF7" w:rsidRDefault="00A255DE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 xml:space="preserve">Establece el sentido de circulación de la calle Joaquín V. </w:t>
      </w:r>
      <w:proofErr w:type="spellStart"/>
      <w:r w:rsidRPr="00B71DF7">
        <w:rPr>
          <w:rFonts w:cstheme="minorHAnsi"/>
        </w:rPr>
        <w:t>Gonzalez</w:t>
      </w:r>
      <w:proofErr w:type="spellEnd"/>
      <w:r w:rsidRPr="00B71DF7">
        <w:rPr>
          <w:rFonts w:cstheme="minorHAnsi"/>
        </w:rPr>
        <w:t>, entre las arterias San Juan y Láinez</w:t>
      </w:r>
      <w:r w:rsidR="001954EC" w:rsidRPr="00B71DF7">
        <w:rPr>
          <w:rFonts w:cstheme="minorHAnsi"/>
        </w:rPr>
        <w:t>, de mano única en dirección Sur a Norte.-</w:t>
      </w:r>
    </w:p>
    <w:p w:rsidR="006A4D85" w:rsidRPr="00B71DF7" w:rsidRDefault="006A4D85" w:rsidP="006A4D85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2956/2021 – 07/09/2021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1954EC" w:rsidRPr="00B71DF7" w:rsidRDefault="006A4D85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 xml:space="preserve">Establece la Factibilidad Técnica de la incorporación de lotes de propiedad del Club Deportivo Libertad al Área Urbana de la ciudad de </w:t>
      </w:r>
      <w:proofErr w:type="spellStart"/>
      <w:r w:rsidRPr="00B71DF7">
        <w:rPr>
          <w:rFonts w:cstheme="minorHAnsi"/>
        </w:rPr>
        <w:t>Sunchales</w:t>
      </w:r>
      <w:proofErr w:type="spellEnd"/>
      <w:r w:rsidRPr="00B71DF7">
        <w:rPr>
          <w:rFonts w:cstheme="minorHAnsi"/>
        </w:rPr>
        <w:t>.-</w:t>
      </w:r>
    </w:p>
    <w:p w:rsidR="005F2BEE" w:rsidRPr="00B71DF7" w:rsidRDefault="005F2BEE" w:rsidP="005F2BEE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2957/2021 – 21/09/2021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6A4D85" w:rsidRPr="00B71DF7" w:rsidRDefault="002773E2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>Introduce m</w:t>
      </w:r>
      <w:r w:rsidR="007D47EC" w:rsidRPr="00B71DF7">
        <w:rPr>
          <w:rFonts w:cstheme="minorHAnsi"/>
        </w:rPr>
        <w:t>odificaciones a la Ordenanza N° 1855</w:t>
      </w:r>
      <w:r w:rsidRPr="00B71DF7">
        <w:rPr>
          <w:rFonts w:cstheme="minorHAnsi"/>
        </w:rPr>
        <w:t>.-</w:t>
      </w:r>
    </w:p>
    <w:p w:rsidR="00432758" w:rsidRPr="00B71DF7" w:rsidRDefault="00432758" w:rsidP="00432758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2958/2021 – 21/09/2021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432758" w:rsidRPr="00B71DF7" w:rsidRDefault="00432758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>Establece el deber del Departamento Ejecutivo Municipal, de realizar coordinar y concretar con los frentistas la realización de las obras necesarias para dar continuidad y accesibilidad al circuito de veredas</w:t>
      </w:r>
      <w:r w:rsidR="00414B10" w:rsidRPr="00B71DF7">
        <w:rPr>
          <w:rFonts w:cstheme="minorHAnsi"/>
        </w:rPr>
        <w:t xml:space="preserve"> de calle </w:t>
      </w:r>
      <w:proofErr w:type="spellStart"/>
      <w:r w:rsidR="00414B10" w:rsidRPr="00B71DF7">
        <w:rPr>
          <w:rFonts w:cstheme="minorHAnsi"/>
        </w:rPr>
        <w:t>Dentesano</w:t>
      </w:r>
      <w:proofErr w:type="spellEnd"/>
      <w:r w:rsidR="00414B10" w:rsidRPr="00B71DF7">
        <w:rPr>
          <w:rFonts w:cstheme="minorHAnsi"/>
        </w:rPr>
        <w:t xml:space="preserve"> bis entre Lisandro de la Torre y Av. Moreno y calle Balbín entre Rivadavia y J. J. Paso.-</w:t>
      </w:r>
    </w:p>
    <w:p w:rsidR="004B3218" w:rsidRPr="00B71DF7" w:rsidRDefault="004B3218" w:rsidP="004B3218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2959/2021 – 21/09/2021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4B3218" w:rsidRPr="00B71DF7" w:rsidRDefault="004B3218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>Autorización a S.A. Importadora y Exportadora de la Patagonia a hacer uso y ocupación de la vía pública con obras de infraestructura subterránea y aérea.-</w:t>
      </w:r>
    </w:p>
    <w:p w:rsidR="004B3218" w:rsidRPr="00B71DF7" w:rsidRDefault="004B3218" w:rsidP="004B3218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2960/2021 – 24/09/2021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4B3218" w:rsidRPr="00B71DF7" w:rsidRDefault="00DA6A60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 xml:space="preserve">Establece el deber del Departamento Ejecutivo Municipal de construir un plazo máximo de 60 (sesenta) días una parada de colectivos sobre el lado sur de la Av. Hipólito </w:t>
      </w:r>
      <w:proofErr w:type="spellStart"/>
      <w:r w:rsidRPr="00B71DF7">
        <w:rPr>
          <w:rFonts w:cstheme="minorHAnsi"/>
        </w:rPr>
        <w:t>Yrigoyen</w:t>
      </w:r>
      <w:proofErr w:type="spellEnd"/>
      <w:r w:rsidRPr="00B71DF7">
        <w:rPr>
          <w:rFonts w:cstheme="minorHAnsi"/>
        </w:rPr>
        <w:t>, en las inmediaciones del nuevo puesto de Información y Control en el acceso este de la ciudad.-</w:t>
      </w:r>
    </w:p>
    <w:p w:rsidR="00DA6A60" w:rsidRPr="00B71DF7" w:rsidRDefault="00DA6A60" w:rsidP="00DA6A60">
      <w:pPr>
        <w:jc w:val="both"/>
        <w:rPr>
          <w:rStyle w:val="nfasis"/>
          <w:rFonts w:cstheme="minorHAnsi"/>
          <w:b/>
          <w:bCs/>
          <w:shd w:val="clear" w:color="auto" w:fill="FFFFFF"/>
        </w:rPr>
      </w:pPr>
      <w:r w:rsidRPr="00B71DF7">
        <w:rPr>
          <w:rStyle w:val="Textoennegrita"/>
          <w:rFonts w:cstheme="minorHAnsi"/>
          <w:i/>
          <w:iCs/>
          <w:shd w:val="clear" w:color="auto" w:fill="FFFFFF"/>
        </w:rPr>
        <w:t>2961/2021 – 24/09/2021 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(</w:t>
      </w:r>
      <w:r w:rsidRPr="00B71DF7">
        <w:rPr>
          <w:rStyle w:val="nfasis"/>
          <w:rFonts w:cstheme="minorHAnsi"/>
          <w:b/>
          <w:bCs/>
        </w:rPr>
        <w:t>Ver</w:t>
      </w:r>
      <w:r w:rsidRPr="00B71DF7">
        <w:rPr>
          <w:rStyle w:val="nfasis"/>
          <w:rFonts w:cstheme="minorHAnsi"/>
          <w:b/>
          <w:bCs/>
          <w:shd w:val="clear" w:color="auto" w:fill="FFFFFF"/>
        </w:rPr>
        <w:t>)</w:t>
      </w:r>
    </w:p>
    <w:p w:rsidR="00DA6A60" w:rsidRDefault="00415315" w:rsidP="000779A3">
      <w:pPr>
        <w:jc w:val="both"/>
        <w:rPr>
          <w:rFonts w:cstheme="minorHAnsi"/>
        </w:rPr>
      </w:pPr>
      <w:r w:rsidRPr="00B71DF7">
        <w:rPr>
          <w:rFonts w:cstheme="minorHAnsi"/>
        </w:rPr>
        <w:t xml:space="preserve">Establece la prohibición de estacionar en calle Montalbetti entre </w:t>
      </w:r>
      <w:proofErr w:type="spellStart"/>
      <w:r w:rsidRPr="00B71DF7">
        <w:rPr>
          <w:rFonts w:cstheme="minorHAnsi"/>
        </w:rPr>
        <w:t>Mitri</w:t>
      </w:r>
      <w:proofErr w:type="spellEnd"/>
      <w:r w:rsidRPr="00B71DF7">
        <w:rPr>
          <w:rFonts w:cstheme="minorHAnsi"/>
        </w:rPr>
        <w:t xml:space="preserve"> y Río Negro, sobre el lado oeste de dicha arteria.-</w:t>
      </w:r>
    </w:p>
    <w:p w:rsidR="00C6498C" w:rsidRDefault="00C6498C" w:rsidP="000779A3">
      <w:pPr>
        <w:jc w:val="both"/>
        <w:rPr>
          <w:rFonts w:cstheme="minorHAnsi"/>
        </w:rPr>
      </w:pPr>
    </w:p>
    <w:p w:rsidR="00986569" w:rsidRPr="00EB19A8" w:rsidRDefault="00986569" w:rsidP="000779A3">
      <w:pPr>
        <w:jc w:val="both"/>
        <w:rPr>
          <w:rFonts w:cstheme="minorHAnsi"/>
          <w:b/>
        </w:rPr>
      </w:pPr>
    </w:p>
    <w:p w:rsidR="00986569" w:rsidRPr="00277073" w:rsidRDefault="00986569" w:rsidP="000779A3">
      <w:pPr>
        <w:jc w:val="both"/>
        <w:rPr>
          <w:rFonts w:cstheme="minorHAnsi"/>
          <w:b/>
        </w:rPr>
      </w:pPr>
      <w:r w:rsidRPr="00277073">
        <w:rPr>
          <w:rFonts w:cstheme="minorHAnsi"/>
          <w:b/>
          <w:u w:val="single"/>
        </w:rPr>
        <w:t>DECRETOS</w:t>
      </w:r>
      <w:r w:rsidRPr="00277073">
        <w:rPr>
          <w:rFonts w:cstheme="minorHAnsi"/>
          <w:b/>
        </w:rPr>
        <w:t>:</w:t>
      </w:r>
    </w:p>
    <w:p w:rsidR="00294F6D" w:rsidRPr="00277073" w:rsidRDefault="00294F6D" w:rsidP="000779A3">
      <w:pPr>
        <w:jc w:val="both"/>
        <w:rPr>
          <w:rStyle w:val="nfasis"/>
          <w:rFonts w:cstheme="minorHAnsi"/>
          <w:b/>
          <w:bCs/>
          <w:color w:val="333333"/>
          <w:shd w:val="clear" w:color="auto" w:fill="FFFFFF"/>
        </w:rPr>
      </w:pPr>
      <w:r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305</w:t>
      </w:r>
      <w:r w:rsidR="00BC0673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9/21 – 27</w:t>
      </w:r>
      <w:r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/0</w:t>
      </w:r>
      <w:r w:rsidR="00BC0673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9</w:t>
      </w:r>
      <w:r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/2021 </w:t>
      </w:r>
      <w:r w:rsidRPr="00277073">
        <w:rPr>
          <w:rStyle w:val="nfasis"/>
          <w:rFonts w:cstheme="minorHAnsi"/>
          <w:b/>
          <w:bCs/>
          <w:color w:val="333333"/>
          <w:shd w:val="clear" w:color="auto" w:fill="FFFFFF"/>
        </w:rPr>
        <w:t>(</w:t>
      </w:r>
      <w:r w:rsidRPr="00277073">
        <w:rPr>
          <w:rStyle w:val="nfasis"/>
          <w:rFonts w:cstheme="minorHAnsi"/>
          <w:b/>
          <w:bCs/>
          <w:color w:val="333333"/>
        </w:rPr>
        <w:t>Ver</w:t>
      </w:r>
      <w:r w:rsidRPr="00277073">
        <w:rPr>
          <w:rStyle w:val="nfasis"/>
          <w:rFonts w:cstheme="minorHAnsi"/>
          <w:b/>
          <w:bCs/>
          <w:color w:val="333333"/>
          <w:shd w:val="clear" w:color="auto" w:fill="FFFFFF"/>
        </w:rPr>
        <w:t>)</w:t>
      </w:r>
    </w:p>
    <w:p w:rsidR="00294F6D" w:rsidRPr="00277073" w:rsidRDefault="00BC0673" w:rsidP="000779A3">
      <w:pPr>
        <w:jc w:val="both"/>
        <w:rPr>
          <w:rStyle w:val="nfasis"/>
          <w:rFonts w:cstheme="minorHAnsi"/>
          <w:bCs/>
          <w:i w:val="0"/>
          <w:color w:val="333333"/>
          <w:shd w:val="clear" w:color="auto" w:fill="FFFFFF"/>
        </w:rPr>
      </w:pPr>
      <w:r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 xml:space="preserve">Llamado a </w:t>
      </w:r>
      <w:r w:rsidR="000779A3"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>“</w:t>
      </w:r>
      <w:r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 xml:space="preserve">Concurso Marca </w:t>
      </w:r>
      <w:proofErr w:type="spellStart"/>
      <w:r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>Sunchales</w:t>
      </w:r>
      <w:proofErr w:type="spellEnd"/>
      <w:r w:rsidR="000779A3"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>”</w:t>
      </w:r>
      <w:r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 xml:space="preserve"> para el desarrollo gráfico que represente a la Marca </w:t>
      </w:r>
      <w:proofErr w:type="spellStart"/>
      <w:proofErr w:type="gramStart"/>
      <w:r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>Sunchales</w:t>
      </w:r>
      <w:proofErr w:type="spellEnd"/>
      <w:r w:rsidRPr="00277073">
        <w:rPr>
          <w:rStyle w:val="nfasis"/>
          <w:rFonts w:cstheme="minorHAnsi"/>
          <w:bCs/>
          <w:i w:val="0"/>
          <w:color w:val="333333"/>
          <w:shd w:val="clear" w:color="auto" w:fill="FFFFFF"/>
        </w:rPr>
        <w:t>.-</w:t>
      </w:r>
      <w:proofErr w:type="gramEnd"/>
    </w:p>
    <w:p w:rsidR="00294F6D" w:rsidRPr="00277073" w:rsidRDefault="00321CE9" w:rsidP="000779A3">
      <w:pPr>
        <w:jc w:val="both"/>
        <w:rPr>
          <w:rStyle w:val="nfasis"/>
          <w:rFonts w:cstheme="minorHAnsi"/>
          <w:b/>
          <w:bCs/>
          <w:color w:val="333333"/>
          <w:shd w:val="clear" w:color="auto" w:fill="FFFFFF"/>
        </w:rPr>
      </w:pPr>
      <w:r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30</w:t>
      </w:r>
      <w:r w:rsidR="00BC0673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60</w:t>
      </w:r>
      <w:r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 xml:space="preserve">/21 – </w:t>
      </w:r>
      <w:r w:rsidR="00BC0673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27</w:t>
      </w:r>
      <w:r w:rsidR="00294F6D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/0</w:t>
      </w:r>
      <w:r w:rsidR="00BC0673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9</w:t>
      </w:r>
      <w:r w:rsidR="00294F6D" w:rsidRPr="00277073">
        <w:rPr>
          <w:rStyle w:val="Textoennegrita"/>
          <w:rFonts w:cstheme="minorHAnsi"/>
          <w:i/>
          <w:iCs/>
          <w:color w:val="333333"/>
          <w:shd w:val="clear" w:color="auto" w:fill="FFFFFF"/>
        </w:rPr>
        <w:t>/2021 </w:t>
      </w:r>
      <w:r w:rsidR="00294F6D" w:rsidRPr="00277073">
        <w:rPr>
          <w:rStyle w:val="nfasis"/>
          <w:rFonts w:cstheme="minorHAnsi"/>
          <w:b/>
          <w:bCs/>
          <w:color w:val="333333"/>
          <w:shd w:val="clear" w:color="auto" w:fill="FFFFFF"/>
        </w:rPr>
        <w:t>(</w:t>
      </w:r>
      <w:r w:rsidR="00294F6D" w:rsidRPr="00277073">
        <w:rPr>
          <w:rStyle w:val="nfasis"/>
          <w:rFonts w:cstheme="minorHAnsi"/>
          <w:b/>
          <w:bCs/>
          <w:color w:val="333333"/>
        </w:rPr>
        <w:t>Ver</w:t>
      </w:r>
      <w:r w:rsidR="00294F6D" w:rsidRPr="00277073">
        <w:rPr>
          <w:rStyle w:val="nfasis"/>
          <w:rFonts w:cstheme="minorHAnsi"/>
          <w:b/>
          <w:bCs/>
          <w:color w:val="333333"/>
          <w:shd w:val="clear" w:color="auto" w:fill="FFFFFF"/>
        </w:rPr>
        <w:t>)</w:t>
      </w:r>
    </w:p>
    <w:p w:rsidR="000F1D36" w:rsidRPr="00EB19A8" w:rsidRDefault="00321CE9" w:rsidP="000779A3">
      <w:pPr>
        <w:jc w:val="both"/>
        <w:rPr>
          <w:rFonts w:cstheme="minorHAnsi"/>
          <w:bCs/>
          <w:iCs/>
          <w:color w:val="333333"/>
          <w:shd w:val="clear" w:color="auto" w:fill="FFFFFF"/>
        </w:rPr>
      </w:pPr>
      <w:r w:rsidRPr="00277073">
        <w:rPr>
          <w:rFonts w:cstheme="minorHAnsi"/>
          <w:bCs/>
          <w:iCs/>
          <w:color w:val="333333"/>
          <w:shd w:val="clear" w:color="auto" w:fill="FFFFFF"/>
        </w:rPr>
        <w:t>Designación de</w:t>
      </w:r>
      <w:r w:rsidR="00BC0673" w:rsidRPr="00277073">
        <w:rPr>
          <w:rFonts w:cstheme="minorHAnsi"/>
          <w:bCs/>
          <w:iCs/>
          <w:color w:val="333333"/>
          <w:shd w:val="clear" w:color="auto" w:fill="FFFFFF"/>
        </w:rPr>
        <w:t xml:space="preserve"> Ramiro Alejandro </w:t>
      </w:r>
      <w:proofErr w:type="spellStart"/>
      <w:r w:rsidR="00BC0673" w:rsidRPr="00277073">
        <w:rPr>
          <w:rFonts w:cstheme="minorHAnsi"/>
          <w:bCs/>
          <w:iCs/>
          <w:color w:val="333333"/>
          <w:shd w:val="clear" w:color="auto" w:fill="FFFFFF"/>
        </w:rPr>
        <w:t>Gonzalez</w:t>
      </w:r>
      <w:proofErr w:type="spellEnd"/>
      <w:r w:rsidR="00BC0673" w:rsidRPr="00277073">
        <w:rPr>
          <w:rFonts w:cstheme="minorHAnsi"/>
          <w:bCs/>
          <w:iCs/>
          <w:color w:val="333333"/>
          <w:shd w:val="clear" w:color="auto" w:fill="FFFFFF"/>
        </w:rPr>
        <w:t xml:space="preserve"> como Coordinador del Museo</w:t>
      </w:r>
      <w:r w:rsidR="000779A3" w:rsidRPr="00277073">
        <w:rPr>
          <w:rFonts w:cstheme="minorHAnsi"/>
          <w:bCs/>
          <w:iCs/>
          <w:color w:val="333333"/>
          <w:shd w:val="clear" w:color="auto" w:fill="FFFFFF"/>
        </w:rPr>
        <w:t>, a partir del 01</w:t>
      </w:r>
      <w:r w:rsidRPr="00277073">
        <w:rPr>
          <w:rFonts w:cstheme="minorHAnsi"/>
          <w:bCs/>
          <w:iCs/>
          <w:color w:val="333333"/>
          <w:shd w:val="clear" w:color="auto" w:fill="FFFFFF"/>
        </w:rPr>
        <w:t>/</w:t>
      </w:r>
      <w:r w:rsidR="000779A3" w:rsidRPr="00277073">
        <w:rPr>
          <w:rFonts w:cstheme="minorHAnsi"/>
          <w:bCs/>
          <w:iCs/>
          <w:color w:val="333333"/>
          <w:shd w:val="clear" w:color="auto" w:fill="FFFFFF"/>
        </w:rPr>
        <w:t>1</w:t>
      </w:r>
      <w:r w:rsidRPr="00277073">
        <w:rPr>
          <w:rFonts w:cstheme="minorHAnsi"/>
          <w:bCs/>
          <w:iCs/>
          <w:color w:val="333333"/>
          <w:shd w:val="clear" w:color="auto" w:fill="FFFFFF"/>
        </w:rPr>
        <w:t>0/2021.-</w:t>
      </w:r>
      <w:bookmarkStart w:id="0" w:name="_GoBack"/>
      <w:bookmarkEnd w:id="0"/>
    </w:p>
    <w:sectPr w:rsidR="000F1D36" w:rsidRPr="00EB1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E"/>
    <w:rsid w:val="000779A3"/>
    <w:rsid w:val="000F1D36"/>
    <w:rsid w:val="0010130D"/>
    <w:rsid w:val="001954EC"/>
    <w:rsid w:val="00277073"/>
    <w:rsid w:val="002773E2"/>
    <w:rsid w:val="00294F6D"/>
    <w:rsid w:val="00321CE9"/>
    <w:rsid w:val="00372845"/>
    <w:rsid w:val="003807AE"/>
    <w:rsid w:val="00414B10"/>
    <w:rsid w:val="00415315"/>
    <w:rsid w:val="00432758"/>
    <w:rsid w:val="00442713"/>
    <w:rsid w:val="004B3218"/>
    <w:rsid w:val="004C055B"/>
    <w:rsid w:val="005C305E"/>
    <w:rsid w:val="005F2BEE"/>
    <w:rsid w:val="006A4D85"/>
    <w:rsid w:val="006B53C6"/>
    <w:rsid w:val="00700533"/>
    <w:rsid w:val="00724098"/>
    <w:rsid w:val="007D47EC"/>
    <w:rsid w:val="00986569"/>
    <w:rsid w:val="009F7210"/>
    <w:rsid w:val="00A255DE"/>
    <w:rsid w:val="00A43F2E"/>
    <w:rsid w:val="00A85E82"/>
    <w:rsid w:val="00B1497C"/>
    <w:rsid w:val="00B71DF7"/>
    <w:rsid w:val="00B82A2A"/>
    <w:rsid w:val="00BC0673"/>
    <w:rsid w:val="00C30C7C"/>
    <w:rsid w:val="00C6498C"/>
    <w:rsid w:val="00CC0AC0"/>
    <w:rsid w:val="00DA6A60"/>
    <w:rsid w:val="00DE3AFB"/>
    <w:rsid w:val="00EB19A8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E23"/>
  <w15:chartTrackingRefBased/>
  <w15:docId w15:val="{3195C953-31C0-4E21-8AA1-8B95118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807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07A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80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30</cp:revision>
  <dcterms:created xsi:type="dcterms:W3CDTF">2022-08-22T12:44:00Z</dcterms:created>
  <dcterms:modified xsi:type="dcterms:W3CDTF">2022-08-31T13:30:00Z</dcterms:modified>
</cp:coreProperties>
</file>